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Sala kommunfullmäktige</w:t>
      </w:r>
    </w:p>
    <w:p>
      <w:pPr>
        <w:pStyle w:val="Heading1"/>
      </w:pPr>
      <w:r>
        <w:t xml:space="preserve">Bättre underhåll av vägar och gång- och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landsbygdsvägar och cykelvägar i Sala är i dåligt skick enligt kommunens egen inventering. Detta påverkar trafiksäkerhet och framkomlighet.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upprustningsplan för kommunala vägar tas fram under 2027 med prioritering av trafiksäkerhet.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5 km gång- och cykelväg förbättras per år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vinterväghållningen förbättras med tydligare kvalitetskrav.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kostnaderna ryms inom befintlig investeringsram.</w:t>
      </w:r>
    </w:p>
    <w:p>
      <w:pPr>
        <w:spacing w:before="360"/>
      </w:pPr>
    </w:p>
    <w:p>
      <w:r>
        <w:t xml:space="preserve">Sala,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2026-06-06T01:48:29.676Z</dcterms:created>
  <dcterms:modified xsi:type="dcterms:W3CDTF">2026-06-06T01:48:29.676Z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